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99992370605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99.999923706055"/>
        <w:gridCol w:w="1440"/>
        <w:tblGridChange w:id="0">
          <w:tblGrid>
            <w:gridCol w:w="8199.999923706055"/>
            <w:gridCol w:w="1440"/>
          </w:tblGrid>
        </w:tblGridChange>
      </w:tblGrid>
      <w:tr>
        <w:trPr>
          <w:cantSplit w:val="0"/>
          <w:trHeight w:val="2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62000" cy="103822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38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.480072021484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e8eaed" w:val="clear"/>
          <w:vertAlign w:val="baseline"/>
          <w:rtl w:val="0"/>
        </w:rPr>
        <w:t xml:space="preserve">Fiorani Mariagrazia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130615234375" w:line="240" w:lineRule="auto"/>
        <w:ind w:left="217.76008605957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 di insegnamento: ECONOMIA POLITICA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62841796875" w:line="240" w:lineRule="auto"/>
        <w:ind w:left="197.000045776367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5A AFM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918701171875" w:line="240" w:lineRule="auto"/>
        <w:ind w:left="155.000076293945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2023/24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2.29248046875" w:line="240" w:lineRule="auto"/>
        <w:ind w:left="0" w:right="3192.527465820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SVOLTO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7.545166015625" w:line="240" w:lineRule="auto"/>
        <w:ind w:left="202.04010009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1: IL SOGGETTO PUBBLICO NELL’ECONOMIA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54821777343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1: La finanza pubblica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2937011718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2: L’intervento pubblico diretto e il mercato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584228515625" w:line="240" w:lineRule="auto"/>
        <w:ind w:left="234.1400909423828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Unità 3: Gli interventi di politica economica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1160888671875" w:line="240" w:lineRule="auto"/>
        <w:ind w:left="235.46005249023438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2: LA SPESA PUBBLICA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0546875" w:line="240" w:lineRule="auto"/>
        <w:ind w:left="202.380065917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Unità 1:Il fenomeno della spesa pubblica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19677734375" w:line="240" w:lineRule="auto"/>
        <w:ind w:left="200.800094604492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Unità 2: La spesa sociale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756591796875" w:line="240" w:lineRule="auto"/>
        <w:ind w:left="199.2000579833984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MODULO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POLITICA DELLE ENTRATE PUBBLICHE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91503906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1: Le entrate pubbliche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8281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2: Le imposte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2681884765625" w:line="240" w:lineRule="auto"/>
        <w:ind w:left="202.04010009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4: IL BILANCIO DELLE AUTORITA’ PUBBLICHE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882324218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1:Il bilancio dello stato (cenni)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2004394531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2: Struttura e gestione del bilancio (cenni)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218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3: Il bilancio e le scelte di finanza pubblica (elementi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6251220703125" w:line="240" w:lineRule="auto"/>
        <w:ind w:left="208.880081176757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essenziali)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218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4: La finanza locale e il federalismo fiscale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36718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5: Il bilancio dell’Unione Europea (elementi essenziali)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3690185546875" w:line="240" w:lineRule="auto"/>
        <w:ind w:left="202.04010009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5: IL SISTEMA TRIBUTARIO ITALIANO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54565429687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1: IRPEF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2492675781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2: IRES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760253906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3: Le imposte indirette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760253906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4: IVA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2340087890625" w:line="240" w:lineRule="auto"/>
        <w:ind w:left="233.960113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5: Le principali imposte regionali e locali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5.8010959625244" w:lineRule="auto"/>
        <w:ind w:left="232.04010009765625" w:right="354.82177734375" w:hanging="0.71998596191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INDICAZIONI RELATIVE ALLE METODOLOGIE DIDATTICHE ADOTTATE E ALLE MODALITÀ’ DI VALUTAZIONE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7.520065307617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Lezione frontale, uso di materiale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91943359375" w:line="240" w:lineRule="auto"/>
        <w:ind w:left="162.9200744628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online. Verifiche formative e sommative.</w:t>
      </w:r>
    </w:p>
    <w:sectPr>
      <w:pgSz w:h="16840" w:w="11920" w:orient="portrait"/>
      <w:pgMar w:bottom="2334.6788024902344" w:top="2010.321044921875" w:left="970.0000762939453" w:right="131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